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3F" w:rsidRDefault="00FF483F" w:rsidP="00FF483F">
      <w:pPr>
        <w:jc w:val="center"/>
        <w:rPr>
          <w:rFonts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B923B4" wp14:editId="69FDF1D5">
            <wp:extent cx="2783840" cy="1959425"/>
            <wp:effectExtent l="0" t="0" r="0" b="3175"/>
            <wp:docPr id="1" name="Рисунок 1" descr="https://vsedavlenie.ru/wp-content/uploads/2018/05/izmerenie-pulsa-po-vre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edavlenie.ru/wp-content/uploads/2018/05/izmerenie-pulsa-po-vrem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483F" w:rsidRDefault="00FF483F" w:rsidP="00FF483F">
      <w:pPr>
        <w:pStyle w:val="5"/>
        <w:numPr>
          <w:ilvl w:val="4"/>
          <w:numId w:val="1"/>
        </w:numPr>
        <w:tabs>
          <w:tab w:val="left" w:pos="708"/>
        </w:tabs>
        <w:ind w:left="0" w:firstLine="709"/>
        <w:jc w:val="center"/>
        <w:rPr>
          <w:rFonts w:cs="Times New Roman"/>
          <w:sz w:val="28"/>
          <w:szCs w:val="28"/>
        </w:rPr>
      </w:pPr>
    </w:p>
    <w:p w:rsidR="00FF483F" w:rsidRPr="00C94FA4" w:rsidRDefault="00FF483F" w:rsidP="00C94FA4">
      <w:pPr>
        <w:pStyle w:val="5"/>
        <w:numPr>
          <w:ilvl w:val="4"/>
          <w:numId w:val="1"/>
        </w:numPr>
        <w:tabs>
          <w:tab w:val="left" w:pos="708"/>
        </w:tabs>
        <w:ind w:left="0" w:firstLine="0"/>
        <w:jc w:val="center"/>
        <w:rPr>
          <w:rFonts w:cs="Times New Roman"/>
          <w:sz w:val="36"/>
          <w:szCs w:val="36"/>
        </w:rPr>
      </w:pPr>
      <w:r w:rsidRPr="00C94FA4">
        <w:rPr>
          <w:rFonts w:cs="Times New Roman"/>
          <w:sz w:val="36"/>
          <w:szCs w:val="36"/>
        </w:rPr>
        <w:t>Исследование пульса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 или часы с секундной стрелкой; температурный лист; ручка.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к манипуляции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Объяснить цель и ход предстоящей манипуляции (соблюдение права пациента на информированность).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Получить согласие пациента на процедуру (соблюдение прав пациента).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Вымыть руки (соблюдение личной гигиены).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манипуляции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Придать пациенту удобное положение «сидя» или «лежа».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Предложить пациенту расслабить руку, кисть и предплечье при этом не должны быть на весу (обеспечение достоверного результата).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Захватить свободно кисть пациента правой рукой в области лучезапястного сустава так, чтобы 2, 3, 4 пальцы располагались на лучевой артерии (2-й палец руки медицинской сестры у основания большого пальца пациента. Указательный палец наиболее чувствительный, поэтому его располагают на лучевой артерии у основания большого пальца).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Прижать 2,3,4 пальцами лучевую артерию и провести подсчет пульса в течение 60 сек. Оценить интервалы между пульсовыми волнами (обеспечение точности определения часты пульса. Для определения ритмичности пульса).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Оценить наполнение пульса </w:t>
      </w:r>
      <w:r>
        <w:rPr>
          <w:rFonts w:ascii="Times New Roman" w:hAnsi="Times New Roman" w:cs="Times New Roman"/>
          <w:sz w:val="28"/>
          <w:szCs w:val="28"/>
        </w:rPr>
        <w:lastRenderedPageBreak/>
        <w:t>(определение величины, объема артериальной крови, образующей пульсовую волну).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Оценить напряжение пульса (для представления о величине артериального давления.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Завершение манипуляции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Сообщить пациенту результаты исследования (право пациента на информацию).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регистрацию результата исследования в температурный лист (обеспечивается преемственность в работе).</w:t>
      </w:r>
    </w:p>
    <w:p w:rsidR="00FF483F" w:rsidRDefault="00FF483F" w:rsidP="00FF483F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Вымыть и осушить руки (соблюдение личной гигиены).</w:t>
      </w:r>
    </w:p>
    <w:p w:rsidR="00B045F8" w:rsidRDefault="00B045F8"/>
    <w:sectPr w:rsidR="00B045F8" w:rsidSect="00FF483F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C22CCF"/>
    <w:multiLevelType w:val="multilevel"/>
    <w:tmpl w:val="7E08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3F"/>
    <w:rsid w:val="00B045F8"/>
    <w:rsid w:val="00C94FA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DD2E-B8E7-4E41-B790-4F51FB43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0"/>
    <w:next w:val="a1"/>
    <w:link w:val="50"/>
    <w:semiHidden/>
    <w:unhideWhenUsed/>
    <w:qFormat/>
    <w:rsid w:val="00FF483F"/>
    <w:pPr>
      <w:keepNext/>
      <w:widowControl w:val="0"/>
      <w:numPr>
        <w:ilvl w:val="4"/>
        <w:numId w:val="2"/>
      </w:numPr>
      <w:suppressAutoHyphens/>
      <w:spacing w:before="240" w:after="120"/>
      <w:contextualSpacing w:val="0"/>
      <w:outlineLvl w:val="4"/>
    </w:pPr>
    <w:rPr>
      <w:rFonts w:ascii="Times New Roman" w:eastAsia="Droid Sans Fallback" w:hAnsi="Times New Roman" w:cs="FreeSans"/>
      <w:b/>
      <w:bCs/>
      <w:spacing w:val="0"/>
      <w:kern w:val="2"/>
      <w:sz w:val="20"/>
      <w:szCs w:val="20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FF483F"/>
    <w:rPr>
      <w:rFonts w:ascii="Times New Roman" w:eastAsia="Droid Sans Fallback" w:hAnsi="Times New Roman" w:cs="FreeSans"/>
      <w:b/>
      <w:bCs/>
      <w:kern w:val="2"/>
      <w:sz w:val="20"/>
      <w:szCs w:val="20"/>
      <w:lang w:eastAsia="zh-CN" w:bidi="hi-IN"/>
    </w:rPr>
  </w:style>
  <w:style w:type="paragraph" w:styleId="a1">
    <w:name w:val="Body Text"/>
    <w:basedOn w:val="a"/>
    <w:link w:val="a5"/>
    <w:semiHidden/>
    <w:unhideWhenUsed/>
    <w:rsid w:val="00FF483F"/>
    <w:pPr>
      <w:widowControl w:val="0"/>
      <w:suppressAutoHyphens/>
      <w:spacing w:after="12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semiHidden/>
    <w:rsid w:val="00FF483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FF4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FF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C9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C9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2</cp:revision>
  <cp:lastPrinted>2022-11-24T08:42:00Z</cp:lastPrinted>
  <dcterms:created xsi:type="dcterms:W3CDTF">2022-11-24T04:36:00Z</dcterms:created>
  <dcterms:modified xsi:type="dcterms:W3CDTF">2022-11-24T08:42:00Z</dcterms:modified>
</cp:coreProperties>
</file>