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pP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2.6. Выдача решений о праве на бесплатный проезд на железнодорожном транспорте пригородного сообщения в летний период и решений о праве на бесплатный проезд</w:t>
      </w:r>
      <w:r/>
    </w:p>
    <w:tbl>
      <w:tblPr>
        <w:tblW w:w="5067" w:type="pct"/>
        <w:tblCellSpacing w:w="0" w:type="dxa"/>
        <w:tblBorders>
          <w:bottom w:val="single" w:color="BBBBBB" w:sz="6" w:space="0"/>
        </w:tblBorders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9480"/>
      </w:tblGrid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ПОСТАНОВЛЕНИЕ ПРАВИТЕЛЬСТВА ИРКУТСКОЙ ОБЛАСТИ от 12 марта 2013 г. N 81-пп</w:t>
            </w:r>
            <w:r/>
          </w:p>
          <w:p>
            <w:pPr>
              <w:jc w:val="center"/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 БЕСПЛАТНОМ ПРОЕЗДЕ ОТДЕЛЬНЫХ КАТЕГОРИЙ ГРАЖДАНВ ИРКУТСКОЙ ОБЛАСТИ</w:t>
            </w:r>
            <w:r/>
          </w:p>
          <w:p>
            <w:pPr>
              <w:jc w:val="center"/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В 2013 - 2025 ГОДАХ</w:t>
            </w:r>
            <w:r/>
          </w:p>
          <w:p>
            <w:pPr>
              <w:spacing w:after="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r>
            <w:r/>
          </w:p>
        </w:tc>
      </w:tr>
    </w:tbl>
    <w:tbl>
      <w:tblPr>
        <w:tblpPr w:horzAnchor="page" w:tblpX="286" w:vertAnchor="text" w:tblpY="98" w:leftFromText="180" w:topFromText="0" w:rightFromText="180" w:bottomFromText="0"/>
        <w:tblW w:w="5932" w:type="pc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71"/>
        <w:gridCol w:w="8157"/>
      </w:tblGrid>
      <w:tr>
        <w:trPr/>
        <w:tc>
          <w:tcPr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871" w:type="dxa"/>
            <w:textDirection w:val="lrTb"/>
            <w:noWrap w:val="false"/>
          </w:tcPr>
          <w:p>
            <w:pPr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1. 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  <w:t xml:space="preserve">Решение о праве на бесплатный проезд на автомобильном транспорте общего пользования по сезонным (садоводческим) маршрутам в летний период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24" w:space="0"/>
              <w:left w:val="none" w:color="000000" w:sz="4" w:space="0"/>
              <w:bottom w:val="single" w:color="000000" w:sz="24" w:space="0"/>
              <w:right w:val="single" w:color="000000" w:sz="2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8156" w:type="dxa"/>
            <w:textDirection w:val="lrTb"/>
            <w:noWrap w:val="false"/>
          </w:tcPr>
          <w:p>
            <w:pPr>
              <w:jc w:val="both"/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Выдаётся льготным категориям граждан при предоставлении документов:</w:t>
            </w:r>
            <w:r/>
          </w:p>
          <w:p>
            <w:pPr>
              <w:jc w:val="both"/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паспорт;</w:t>
            </w:r>
            <w:r/>
          </w:p>
          <w:p>
            <w:pPr>
              <w:jc w:val="both"/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документ, подтверждающий отнесение к льготной категории       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  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удостоверение «Ветеран Труда», «Ветеран труда Иркутской области», реабилитированного (репрессированного труженика тыла, инвалида ВОВ, участника ВОВ, ветерана боевых действий, знак  «Житель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осаждённого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Севастополя» и т.д.).</w:t>
            </w:r>
            <w:r/>
          </w:p>
          <w:p>
            <w:pPr>
              <w:jc w:val="both"/>
              <w:spacing w:before="180" w:after="15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u w:val="single"/>
                <w:lang w:eastAsia="ru-RU"/>
              </w:rPr>
              <w:t xml:space="preserve">Гражданам, получившим решение ранее, повторно обращаться не нужно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871" w:type="dxa"/>
            <w:textDirection w:val="lrTb"/>
            <w:noWrap w:val="false"/>
          </w:tcPr>
          <w:p>
            <w:pPr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 Для реализации права бесплатного проезда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4" w:space="0"/>
              <w:right w:val="single" w:color="000000" w:sz="2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8156" w:type="dxa"/>
            <w:textDirection w:val="lrTb"/>
            <w:noWrap w:val="false"/>
          </w:tcPr>
          <w:p>
            <w:pPr>
              <w:jc w:val="both"/>
              <w:spacing w:before="180" w:after="15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Гражданину, в кассах продажи проездных билетов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выдаётся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месячный проездной билет с 15 числа месяца, предшествующего месяцу проезда, по 10 число месяца, в котором будет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осуществлён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проезд, при предъявлении следующих документов:</w:t>
            </w:r>
            <w:r/>
          </w:p>
          <w:p>
            <w:pPr>
              <w:jc w:val="both"/>
              <w:spacing w:before="180" w:after="15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-документ, удостоверяющий личность;</w:t>
            </w:r>
            <w:r/>
          </w:p>
          <w:p>
            <w:pPr>
              <w:jc w:val="both"/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-решение о праве на бесплатный проезд на автомобильном транспорте общего пользования по сезонным (садоводческим) маршрутам в летний период.</w:t>
            </w:r>
            <w:r/>
          </w:p>
        </w:tc>
      </w:tr>
      <w:tr>
        <w:trPr>
          <w:trHeight w:val="2265"/>
        </w:trPr>
        <w:tc>
          <w:tcPr>
            <w:tcBorders>
              <w:top w:val="non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871" w:type="dxa"/>
            <w:textDirection w:val="lrTb"/>
            <w:noWrap w:val="false"/>
          </w:tcPr>
          <w:p>
            <w:pPr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  <w:t xml:space="preserve">Решение о праве на бесплатный проезд на железнодорожном транспорте пригородного сообщения в летний период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4" w:space="0"/>
              <w:right w:val="single" w:color="000000" w:sz="2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8156" w:type="dxa"/>
            <w:textDirection w:val="lrTb"/>
            <w:noWrap w:val="false"/>
          </w:tcPr>
          <w:p>
            <w:pPr>
              <w:jc w:val="both"/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Выдаётся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всем неработающим пенсионерам за исключением федеральных льготников, при предоставлении документов:</w:t>
            </w:r>
            <w:r/>
          </w:p>
          <w:p>
            <w:pPr>
              <w:jc w:val="both"/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 паспорт;</w:t>
            </w:r>
            <w:r/>
          </w:p>
          <w:p>
            <w:pPr>
              <w:jc w:val="both"/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-трудовая книжка, сведения о трудовой деятельности в электронном виде, при отсутствии трудовой книжки,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  <w:t xml:space="preserve">вправе предоставить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документ, подтверждающий сведения о заработной плате или доходе, на которые начислены страховые взносы в соответствии с законодательством Российской Федерации выданный ПФ РФ.</w:t>
            </w:r>
            <w:r/>
          </w:p>
        </w:tc>
      </w:tr>
      <w:tr>
        <w:trPr>
          <w:trHeight w:val="45"/>
        </w:trPr>
        <w:tc>
          <w:tcPr>
            <w:tcBorders>
              <w:top w:val="non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871" w:type="dxa"/>
            <w:textDirection w:val="lrTb"/>
            <w:noWrap w:val="false"/>
          </w:tcPr>
          <w:p>
            <w:pPr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Для реализации права бесплатного проезда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4" w:space="0"/>
              <w:right w:val="single" w:color="000000" w:sz="2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8156" w:type="dxa"/>
            <w:textDirection w:val="lrTb"/>
            <w:noWrap w:val="false"/>
          </w:tcPr>
          <w:p>
            <w:pPr>
              <w:jc w:val="both"/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 железнодорожных кассах пригородного сообщения (либо в пригородных электропоездах) пенсионеру бесплатно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выдаётся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разовый проездной билет при предъявлении следующих документов:</w:t>
            </w:r>
            <w:r/>
          </w:p>
          <w:p>
            <w:pPr>
              <w:jc w:val="both"/>
              <w:spacing w:before="180" w:after="15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-документ, удостоверяющий личность;</w:t>
            </w:r>
            <w:r/>
          </w:p>
          <w:p>
            <w:pPr>
              <w:jc w:val="both"/>
              <w:spacing w:before="180" w:after="18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-решение о праве на бесплатный проезд на железнодорожном транспорте пригородного сообщения в летний период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revision>2</cp:revision>
  <dcterms:created xsi:type="dcterms:W3CDTF">2023-08-01T06:58:00Z</dcterms:created>
  <dcterms:modified xsi:type="dcterms:W3CDTF">2025-02-11T04:26:50Z</dcterms:modified>
</cp:coreProperties>
</file>