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2.3. </w:t>
      </w: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Предоставление денежной компенсации стоимости проезда железнодорожным транспортом реабилитированным лицам 1 раз в год</w:t>
      </w:r>
      <w:bookmarkStart w:id="0" w:name="_GoBack"/>
      <w:r/>
      <w:bookmarkEnd w:id="0"/>
      <w:r/>
      <w:r/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tblCellSpacing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150" w:type="dxa"/>
                <w:top w:w="150" w:type="dxa"/>
                <w:right w:w="150" w:type="dxa"/>
                <w:bottom w:w="150" w:type="dxa"/>
              </w:tblCellMar>
              <w:tblLook w:val="04A0" w:firstRow="1" w:lastRow="0" w:firstColumn="1" w:lastColumn="0" w:noHBand="0" w:noVBand="1"/>
            </w:tblPr>
            <w:tblGrid>
              <w:gridCol w:w="4286"/>
              <w:gridCol w:w="4993"/>
            </w:tblGrid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Категория граждан, имеющих право на получение государственной услуги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Реабилитированные лица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 Куда обращаться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Arial" w:hAnsi="Arial" w:cs="Arial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0"/>
                      <w:szCs w:val="20"/>
                      <w:lang w:eastAsia="ru-RU"/>
                    </w:rPr>
                    <w:t xml:space="preserve">ОГБУ "УСЗСОН по Нукутскому району"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Arial" w:hAnsi="Arial" w:cs="Arial"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sz w:val="20"/>
                      <w:szCs w:val="20"/>
                      <w:lang w:eastAsia="ru-RU"/>
                    </w:rPr>
                    <w:t xml:space="preserve">669401, Иркутская область, Нукутский район, </w:t>
                  </w:r>
                  <w:r>
                    <w:rPr>
                      <w:rFonts w:ascii="Arial" w:hAnsi="Arial" w:cs="Arial" w:eastAsia="Times New Roman"/>
                      <w:sz w:val="20"/>
                      <w:szCs w:val="20"/>
                      <w:lang w:eastAsia="ru-RU"/>
                    </w:rPr>
                    <w:t xml:space="preserve">п.Новонукутский, ул. Чехова, 26</w:t>
                  </w:r>
                  <w:r/>
                  <w:r>
                    <w:rPr>
                      <w:rFonts w:ascii="Arial" w:hAnsi="Arial" w:cs="Arial" w:eastAsia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3. Документы необходимые для предоставления государственной услуги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1) паспорт или иной документ, удостоверяющий личность;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2) документ, удостоверяющий личность и полномочия представителя реабилитированного лица, - в случае обращения с заявлением представителя реабилитированного лица;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3) свидетельство о праве на льготы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утвержденного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 </w:t>
                  </w:r>
                  <w:hyperlink r:id="rId8" w:tooltip="http://internet.garant.ru/document/redirect/102419/0" w:history="1">
                    <w:r>
                      <w:rPr>
                        <w:rFonts w:ascii="Times New Roman" w:hAnsi="Times New Roman" w:cs="Times New Roman" w:eastAsia="Times New Roman"/>
                        <w:color w:val="106BBE"/>
                        <w:sz w:val="20"/>
                        <w:szCs w:val="20"/>
                        <w:lang w:eastAsia="ru-RU"/>
                      </w:rPr>
                      <w:t xml:space="preserve">постановлением</w:t>
                    </w:r>
                  </w:hyperlink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 Правительства Российской Федерации от 16 марта 1992 года N 160 "О порядке выплаты денежной компенсации и предоставлении льгот лицам, реабилитированным в соответствии с </w:t>
                  </w:r>
                  <w:hyperlink r:id="rId9" w:tooltip="http://internet.garant.ru/document/redirect/10105390/0" w:history="1">
                    <w:r>
                      <w:rPr>
                        <w:rFonts w:ascii="Times New Roman" w:hAnsi="Times New Roman" w:cs="Times New Roman" w:eastAsia="Times New Roman"/>
                        <w:color w:val="106BBE"/>
                        <w:sz w:val="20"/>
                        <w:szCs w:val="20"/>
                        <w:lang w:eastAsia="ru-RU"/>
                      </w:rPr>
                      <w:t xml:space="preserve">Законом</w:t>
                    </w:r>
                  </w:hyperlink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 Российской Федерации "О реабилитации жертв политических репрессий", либо иные документы, подтверждающие право на меры социальной поддержки, установленные для реабилитированных лиц;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4) подлинники проездных документов (билетов), а также в случае отсутствия прямого маршрута следования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lang w:eastAsia="ru-RU"/>
                    </w:rPr>
                    <w:t xml:space="preserve"> или прохождения части маршрута следования не по территории Российской Федерации - справка с железнодорожного вокзала, аэровокзала, морского вокзала (порта), речного вокзала, автомобильного вокзала (станции) о стоимости проезда соответствующим транспортом.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4. Размер компенсационной выплаты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Железнодорожный транспорт – 100 %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Автомобильный, авиационный транспорт – 50 %</w:t>
                  </w:r>
                  <w:r/>
                </w:p>
              </w:tc>
            </w:tr>
            <w:tr>
              <w:trPr>
                <w:tblCellSpacing w:w="0" w:type="dxa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785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5. Периодичность  выплаты</w:t>
                  </w:r>
                  <w:r/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522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 раз в год</w:t>
                  </w:r>
                  <w:r/>
                </w:p>
              </w:tc>
            </w:tr>
          </w:tbl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  <w:t xml:space="preserve">В соответствии с  Законом Иркутской области  от 17.12.2008 года  № 120-оз «</w:t>
            </w:r>
            <w:r>
              <w:rPr>
                <w:rFonts w:ascii="Arial" w:hAnsi="Arial" w:cs="Arial" w:eastAsia="Times New Roman"/>
                <w:b/>
                <w:bCs/>
                <w:color w:val="4B4B4B"/>
                <w:sz w:val="21"/>
                <w:szCs w:val="21"/>
                <w:lang w:eastAsia="ru-RU"/>
              </w:rPr>
              <w:t xml:space="preserve">О мерах социальной поддержки реабилитированных лиц и лиц, признанных пострадавшими от политических репрессий, в Иркутской области</w:t>
            </w: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  <w:t xml:space="preserve">»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internet.garant.ru/document/redirect/102419/0" TargetMode="External"/><Relationship Id="rId9" Type="http://schemas.openxmlformats.org/officeDocument/2006/relationships/hyperlink" Target="http://internet.garant.ru/document/redirect/10105390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2</cp:revision>
  <dcterms:created xsi:type="dcterms:W3CDTF">2023-08-01T03:19:00Z</dcterms:created>
  <dcterms:modified xsi:type="dcterms:W3CDTF">2025-02-11T03:40:21Z</dcterms:modified>
</cp:coreProperties>
</file>