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</w:pPr>
      <w:r/>
      <w:bookmarkStart w:id="0" w:name="_GoBack"/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2.12. Единовременная выплата к юбилейным датам</w:t>
      </w:r>
      <w:bookmarkEnd w:id="0"/>
      <w:r/>
      <w:r/>
    </w:p>
    <w:tbl>
      <w:tblPr>
        <w:tblW w:w="5000" w:type="pct"/>
        <w:tblCellSpacing w:w="0" w:type="dxa"/>
        <w:tblBorders>
          <w:bottom w:val="single" w:color="BBBBBB" w:sz="6" w:space="0"/>
        </w:tblBorders>
        <w:shd w:val="clear" w:color="auto" w:fill="ffffff"/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9355"/>
      </w:tblGrid>
      <w:tr>
        <w:trPr>
          <w:tblCellSpacing w:w="0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tbl>
            <w:tblPr>
              <w:tblW w:w="8780" w:type="dxa"/>
              <w:tblBorders>
                <w:top w:val="single" w:color="auto" w:sz="24" w:space="0"/>
                <w:left w:val="single" w:color="auto" w:sz="24" w:space="0"/>
                <w:bottom w:val="single" w:color="auto" w:sz="24" w:space="0"/>
                <w:right w:val="single" w:color="auto" w:sz="24" w:space="0"/>
              </w:tblBorders>
              <w:shd w:val="clear" w:color="auto" w:fill="fde9d9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6420"/>
            </w:tblGrid>
            <w:tr>
              <w:trPr>
                <w:trHeight w:val="908"/>
              </w:trPr>
              <w:tc>
                <w:tcPr>
                  <w:shd w:val="clear" w:color="auto" w:fill="fde9d9"/>
                  <w:tcBorders>
                    <w:top w:val="single" w:color="auto" w:sz="2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tcW w:w="2360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1. Категории граждан</w:t>
                  </w:r>
                  <w:r/>
                </w:p>
              </w:tc>
              <w:tc>
                <w:tcPr>
                  <w:shd w:val="clear" w:color="auto" w:fill="fde9d9"/>
                  <w:tcBorders>
                    <w:top w:val="single" w:color="auto" w:sz="24" w:space="0"/>
                    <w:left w:val="none" w:color="000000" w:sz="4" w:space="0"/>
                    <w:bottom w:val="single" w:color="auto" w:sz="24" w:space="0"/>
                    <w:right w:val="single" w:color="auto" w:sz="24" w:space="0"/>
                  </w:tcBorders>
                  <w:tcW w:w="642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Граждане Российской Федерации, проживающие на территории Иркутской области, достигшие возраста 90, 95 и 100 лет</w:t>
                  </w:r>
                  <w:r/>
                </w:p>
              </w:tc>
            </w:tr>
            <w:tr>
              <w:trPr>
                <w:trHeight w:val="2286"/>
              </w:trPr>
              <w:tc>
                <w:tcPr>
                  <w:shd w:val="clear" w:color="auto" w:fill="fde9d9"/>
                  <w:tcBorders>
                    <w:top w:val="none" w:color="000000" w:sz="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tcW w:w="2360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2. Размер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</w:tc>
              <w:tc>
                <w:tcPr>
                  <w:shd w:val="clear" w:color="auto" w:fill="fde9d9"/>
                  <w:tcBorders>
                    <w:top w:val="none" w:color="000000" w:sz="4" w:space="0"/>
                    <w:left w:val="none" w:color="000000" w:sz="4" w:space="0"/>
                    <w:bottom w:val="single" w:color="auto" w:sz="24" w:space="0"/>
                    <w:right w:val="single" w:color="auto" w:sz="24" w:space="0"/>
                  </w:tcBorders>
                  <w:tcW w:w="642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90 лет – 11 641,76 рублей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95 лет – 13 970,11 рублей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100 </w:t>
                  </w: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лет  и</w:t>
                  </w: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 более – 17 462,64 рублей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После исполнения 100 лет единовременная выплата в размере 17 462,64 рублей выплачивается ежегодно</w:t>
                  </w:r>
                  <w:r/>
                </w:p>
              </w:tc>
            </w:tr>
            <w:tr>
              <w:trPr>
                <w:trHeight w:val="908"/>
              </w:trPr>
              <w:tc>
                <w:tcPr>
                  <w:shd w:val="clear" w:color="auto" w:fill="fde9d9"/>
                  <w:tcBorders>
                    <w:top w:val="none" w:color="000000" w:sz="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tcW w:w="2360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3. Куда обращаться</w:t>
                  </w:r>
                  <w:r/>
                </w:p>
              </w:tc>
              <w:tc>
                <w:tcPr>
                  <w:shd w:val="clear" w:color="auto" w:fill="fde9d9"/>
                  <w:tcBorders>
                    <w:top w:val="none" w:color="000000" w:sz="4" w:space="0"/>
                    <w:left w:val="none" w:color="000000" w:sz="4" w:space="0"/>
                    <w:bottom w:val="single" w:color="auto" w:sz="24" w:space="0"/>
                    <w:right w:val="single" w:color="auto" w:sz="24" w:space="0"/>
                  </w:tcBorders>
                  <w:tcW w:w="6420" w:type="dxa"/>
                  <w:vAlign w:val="center"/>
                  <w:textDirection w:val="lrTb"/>
                  <w:noWrap w:val="false"/>
                </w:tcPr>
                <w:p>
                  <w:pPr>
                    <w:ind w:right="34"/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ОГБУ "УСЗСОН по Нукутскому  району"</w:t>
                  </w:r>
                  <w:r/>
                </w:p>
                <w:p>
                  <w:pPr>
                    <w:ind w:right="34"/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669401, Иркутская область, Нукутский район, п. Новонукутский, ул.Чехова, 26</w:t>
                  </w:r>
                  <w:r/>
                </w:p>
              </w:tc>
            </w:tr>
            <w:tr>
              <w:trPr>
                <w:trHeight w:val="549"/>
              </w:trPr>
              <w:tc>
                <w:tcPr>
                  <w:shd w:val="clear" w:color="auto" w:fill="fde9d9"/>
                  <w:tcBorders>
                    <w:top w:val="none" w:color="000000" w:sz="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tcW w:w="2360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4. Документы</w:t>
                  </w:r>
                  <w:r/>
                </w:p>
              </w:tc>
              <w:tc>
                <w:tcPr>
                  <w:shd w:val="clear" w:color="auto" w:fill="fde9d9"/>
                  <w:tcBorders>
                    <w:top w:val="none" w:color="000000" w:sz="4" w:space="0"/>
                    <w:left w:val="none" w:color="000000" w:sz="4" w:space="0"/>
                    <w:bottom w:val="single" w:color="auto" w:sz="24" w:space="0"/>
                    <w:right w:val="single" w:color="auto" w:sz="24" w:space="0"/>
                  </w:tcBorders>
                  <w:tcW w:w="6420" w:type="dxa"/>
                  <w:vAlign w:val="center"/>
                  <w:textDirection w:val="lrTb"/>
                  <w:noWrap w:val="false"/>
                </w:tcPr>
                <w:p>
                  <w:pPr>
                    <w:ind w:right="34"/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1) паспорт или иной документ, удостоверяющий личность пенсионера;</w:t>
                  </w:r>
                  <w:r/>
                </w:p>
                <w:p>
                  <w:pPr>
                    <w:ind w:right="34"/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2) документ, удостоверяющий личность и полномочия представителя пенсионера, - в случае обращения с заявлением представителя пенсионера;</w:t>
                  </w:r>
                  <w:r/>
                </w:p>
                <w:p>
                  <w:pPr>
                    <w:ind w:right="34"/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3) решение суда об установлении факта постоянного проживания на территории Иркутской области – в случае отсутствия в паспорте гражданина отметки о регистрации по месту жительства на территории Иркутской области</w:t>
                  </w:r>
                  <w:r/>
                </w:p>
              </w:tc>
            </w:tr>
            <w:tr>
              <w:trPr>
                <w:trHeight w:val="2400"/>
              </w:trPr>
              <w:tc>
                <w:tcPr>
                  <w:shd w:val="clear" w:color="auto" w:fill="fde9d9"/>
                  <w:tcBorders>
                    <w:top w:val="none" w:color="000000" w:sz="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tcW w:w="2360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5. Условия</w:t>
                  </w:r>
                  <w:r/>
                </w:p>
              </w:tc>
              <w:tc>
                <w:tcPr>
                  <w:shd w:val="clear" w:color="auto" w:fill="fde9d9"/>
                  <w:tcBorders>
                    <w:top w:val="none" w:color="000000" w:sz="4" w:space="0"/>
                    <w:left w:val="none" w:color="000000" w:sz="4" w:space="0"/>
                    <w:bottom w:val="single" w:color="auto" w:sz="24" w:space="0"/>
                    <w:right w:val="single" w:color="auto" w:sz="24" w:space="0"/>
                  </w:tcBorders>
                  <w:tcW w:w="6420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1F497D"/>
                      <w:sz w:val="21"/>
                      <w:szCs w:val="21"/>
                      <w:lang w:eastAsia="ru-RU"/>
                    </w:rPr>
                    <w:t xml:space="preserve">В случае если гражданин получает иные меры социальной поддержки в соответствии с законодательством, предоставление ему выплаты осуществляется без подачи заявления и вышеперечисленных документов.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1F497D"/>
                      <w:sz w:val="21"/>
                      <w:szCs w:val="21"/>
                      <w:lang w:eastAsia="ru-RU"/>
                    </w:rPr>
                    <w:t xml:space="preserve">Выплата предоставляется в течение 60 календарных дней со дня достижения гражданином возраста, установленного </w:t>
                  </w:r>
                  <w:hyperlink r:id="rId8" w:tooltip="consultantplus://offline/ref=7DF54DB516977BC54804E24788E22E1913667349FC6BB0605BB7692BD9221BC5B891ECC32D8124A1DAF7B0E5DAD37CF95F105558ECE504E4A9C1AD7Fk2cCH" w:history="1">
                    <w:r>
                      <w:rPr>
                        <w:rFonts w:ascii="Arial" w:hAnsi="Arial" w:cs="Arial" w:eastAsia="Times New Roman"/>
                        <w:color w:val="1F497D"/>
                        <w:sz w:val="21"/>
                        <w:szCs w:val="21"/>
                        <w:u w:val="single"/>
                        <w:lang w:eastAsia="ru-RU"/>
                      </w:rPr>
                      <w:t xml:space="preserve">статьёй 2</w:t>
                    </w:r>
                  </w:hyperlink>
                  <w:r>
                    <w:rPr>
                      <w:rFonts w:ascii="Arial" w:hAnsi="Arial" w:cs="Arial" w:eastAsia="Times New Roman"/>
                      <w:color w:val="1F497D"/>
                      <w:sz w:val="21"/>
                      <w:szCs w:val="21"/>
                      <w:lang w:eastAsia="ru-RU"/>
                    </w:rPr>
                    <w:t xml:space="preserve"> настоящего Закона.</w:t>
                  </w:r>
                  <w:r/>
                </w:p>
              </w:tc>
            </w:tr>
            <w:tr>
              <w:trPr>
                <w:trHeight w:val="1929"/>
              </w:trPr>
              <w:tc>
                <w:tcPr>
                  <w:shd w:val="clear" w:color="auto" w:fill="fde9d9"/>
                  <w:tcBorders>
                    <w:top w:val="none" w:color="000000" w:sz="4" w:space="0"/>
                    <w:left w:val="single" w:color="auto" w:sz="24" w:space="0"/>
                    <w:bottom w:val="single" w:color="auto" w:sz="24" w:space="0"/>
                    <w:right w:val="single" w:color="auto" w:sz="24" w:space="0"/>
                  </w:tcBorders>
                  <w:tcW w:w="2360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F497A"/>
                      <w:sz w:val="21"/>
                      <w:szCs w:val="21"/>
                      <w:lang w:eastAsia="ru-RU"/>
                    </w:rPr>
                    <w:t xml:space="preserve">6. Периодичность</w:t>
                  </w:r>
                  <w:r/>
                </w:p>
              </w:tc>
              <w:tc>
                <w:tcPr>
                  <w:shd w:val="clear" w:color="auto" w:fill="fde9d9"/>
                  <w:tcBorders>
                    <w:top w:val="none" w:color="000000" w:sz="4" w:space="0"/>
                    <w:left w:val="none" w:color="000000" w:sz="4" w:space="0"/>
                    <w:bottom w:val="single" w:color="auto" w:sz="24" w:space="0"/>
                    <w:right w:val="single" w:color="auto" w:sz="24" w:space="0"/>
                  </w:tcBorders>
                  <w:tcW w:w="6420" w:type="dxa"/>
                  <w:vAlign w:val="center"/>
                  <w:textDirection w:val="lrTb"/>
                  <w:noWrap w:val="false"/>
                </w:tcPr>
                <w:p>
                  <w:pPr>
                    <w:ind w:right="34"/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1F497D"/>
                      <w:sz w:val="21"/>
                      <w:szCs w:val="21"/>
                      <w:lang w:eastAsia="ru-RU"/>
                    </w:rPr>
                    <w:t xml:space="preserve">Единовременно путём зачисления денежных средств на банковский счёт гражданина, открытый в кредитной организации, либо путём доставки организациями федеральной почтовой связи или иными организациями, осуществляющими доставку выплат.</w:t>
                  </w:r>
                  <w:r/>
                </w:p>
                <w:p>
                  <w:pPr>
                    <w:ind w:right="34"/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</w:tc>
            </w:tr>
          </w:tbl>
          <w:p>
            <w:pPr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7DF54DB516977BC54804E24788E22E1913667349FC6BB0605BB7692BD9221BC5B891ECC32D8124A1DAF7B0E5DAD37CF95F105558ECE504E4A9C1AD7Fk2c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revision>2</cp:revision>
  <dcterms:created xsi:type="dcterms:W3CDTF">2023-08-01T07:15:00Z</dcterms:created>
  <dcterms:modified xsi:type="dcterms:W3CDTF">2025-02-11T04:42:55Z</dcterms:modified>
</cp:coreProperties>
</file>